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D1" w:rsidRPr="00CC21D1" w:rsidRDefault="00CC21D1" w:rsidP="00CC21D1">
      <w:pPr>
        <w:shd w:val="clear" w:color="auto" w:fill="FFFFFF"/>
        <w:ind w:firstLine="0"/>
        <w:textAlignment w:val="baseline"/>
        <w:rPr>
          <w:rFonts w:ascii="inherit" w:eastAsia="Times New Roman" w:hAnsi="inherit" w:cs="Times New Roman"/>
          <w:color w:val="0059AA"/>
          <w:sz w:val="27"/>
          <w:szCs w:val="27"/>
          <w:lang w:eastAsia="ru-RU"/>
        </w:rPr>
      </w:pPr>
      <w:r w:rsidRPr="00CC21D1">
        <w:rPr>
          <w:rFonts w:ascii="inherit" w:eastAsia="Times New Roman" w:hAnsi="inherit" w:cs="Times New Roman"/>
          <w:color w:val="0059AA"/>
          <w:sz w:val="27"/>
          <w:szCs w:val="27"/>
          <w:lang w:eastAsia="ru-RU"/>
        </w:rPr>
        <w:t>Устав и локальные акты образовательной организации</w:t>
      </w:r>
    </w:p>
    <w:p w:rsidR="00CC21D1" w:rsidRPr="00CC21D1" w:rsidRDefault="00CC21D1" w:rsidP="00CC21D1">
      <w:pPr>
        <w:shd w:val="clear" w:color="auto" w:fill="EEEEEE"/>
        <w:ind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eastAsia="ru-RU"/>
        </w:rPr>
      </w:pPr>
      <w:r w:rsidRPr="00CC21D1">
        <w:rPr>
          <w:rFonts w:ascii="inherit" w:eastAsia="Times New Roman" w:hAnsi="inherit" w:cs="Times New Roman"/>
          <w:b/>
          <w:bCs/>
          <w:i/>
          <w:iCs/>
          <w:color w:val="222222"/>
          <w:sz w:val="23"/>
          <w:lang w:eastAsia="ru-RU"/>
        </w:rPr>
        <w:t>Локальный акт – </w:t>
      </w:r>
      <w:r w:rsidRPr="00CC21D1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eastAsia="ru-RU"/>
        </w:rPr>
        <w:t>это основанный на нормах законодательства правовой документ (акт), принятый в установленном порядке компетентным органом управления организации, и регулирующий внутриорганизационные отношения.</w:t>
      </w:r>
    </w:p>
    <w:p w:rsidR="00CC21D1" w:rsidRPr="00CC21D1" w:rsidRDefault="00CC21D1" w:rsidP="00CC21D1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Локальные акты обладают следующими</w:t>
      </w:r>
      <w:r w:rsidRPr="00CC21D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C21D1">
        <w:rPr>
          <w:rFonts w:ascii="inherit" w:eastAsia="Times New Roman" w:hAnsi="inherit" w:cs="Times New Roman"/>
          <w:b/>
          <w:bCs/>
          <w:color w:val="000000"/>
          <w:sz w:val="23"/>
          <w:lang w:eastAsia="ru-RU"/>
        </w:rPr>
        <w:t>признаками</w:t>
      </w: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Локальный акт - официальный правовой документ образовательной организации.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Содержит необходимые реквизиты: </w:t>
      </w:r>
    </w:p>
    <w:p w:rsidR="00CC21D1" w:rsidRPr="00CC21D1" w:rsidRDefault="00CC21D1" w:rsidP="00CC21D1">
      <w:pPr>
        <w:numPr>
          <w:ilvl w:val="0"/>
          <w:numId w:val="1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наименование, которое отражает форму и его краткое содержание;</w:t>
      </w:r>
    </w:p>
    <w:p w:rsidR="00CC21D1" w:rsidRPr="00CC21D1" w:rsidRDefault="00CC21D1" w:rsidP="00CC21D1">
      <w:pPr>
        <w:numPr>
          <w:ilvl w:val="0"/>
          <w:numId w:val="1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дата и место издания;</w:t>
      </w:r>
    </w:p>
    <w:p w:rsidR="00CC21D1" w:rsidRPr="00CC21D1" w:rsidRDefault="00CC21D1" w:rsidP="00CC21D1">
      <w:pPr>
        <w:numPr>
          <w:ilvl w:val="0"/>
          <w:numId w:val="1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порядковый (регистрационный) номер;</w:t>
      </w:r>
    </w:p>
    <w:p w:rsidR="00CC21D1" w:rsidRPr="00CC21D1" w:rsidRDefault="00CC21D1" w:rsidP="00CC21D1">
      <w:pPr>
        <w:numPr>
          <w:ilvl w:val="0"/>
          <w:numId w:val="1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подпись уполномоченного должностного лица;</w:t>
      </w:r>
    </w:p>
    <w:p w:rsidR="00CC21D1" w:rsidRPr="00CC21D1" w:rsidRDefault="00CC21D1" w:rsidP="00CC21D1">
      <w:pPr>
        <w:numPr>
          <w:ilvl w:val="0"/>
          <w:numId w:val="1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необходимых случаях визы согласования и печать организации.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3) </w:t>
      </w:r>
      <w:proofErr w:type="gramStart"/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Основан</w:t>
      </w:r>
      <w:proofErr w:type="gramEnd"/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законодательстве в широком смысле слова.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Принимается компетентным (уполномоченным) органом управления.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5) Внутренний документ, действующий только в пределах организации.</w:t>
      </w:r>
    </w:p>
    <w:p w:rsidR="00CC21D1" w:rsidRPr="00CC21D1" w:rsidRDefault="00CC21D1" w:rsidP="00CC21D1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Локальные акты не должны противоречить действующему законодательству, а также ухудшать положение субъектов, на которых распространяется их действие, по сравнению с установленным законодательством.</w:t>
      </w:r>
      <w:r w:rsidRPr="00CC21D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5" w:anchor="st30_4" w:tgtFrame="_blank" w:history="1"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Ч. 4 ст. 30</w:t>
        </w:r>
      </w:hyperlink>
      <w:r w:rsidRPr="00CC21D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 закона № 273-ФЗ прямо предусматривает, что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CC21D1" w:rsidRPr="00CC21D1" w:rsidRDefault="00CC21D1" w:rsidP="00CC21D1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Выделяются</w:t>
      </w:r>
      <w:r w:rsidRPr="00CC21D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C21D1">
        <w:rPr>
          <w:rFonts w:ascii="inherit" w:eastAsia="Times New Roman" w:hAnsi="inherit" w:cs="Times New Roman"/>
          <w:b/>
          <w:bCs/>
          <w:color w:val="000000"/>
          <w:sz w:val="23"/>
          <w:lang w:eastAsia="ru-RU"/>
        </w:rPr>
        <w:t>нормативные локальные акты</w:t>
      </w:r>
      <w:r w:rsidRPr="00CC21D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Pr="00CC21D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C21D1">
        <w:rPr>
          <w:rFonts w:ascii="inherit" w:eastAsia="Times New Roman" w:hAnsi="inherit" w:cs="Times New Roman"/>
          <w:b/>
          <w:bCs/>
          <w:color w:val="000000"/>
          <w:sz w:val="23"/>
          <w:lang w:eastAsia="ru-RU"/>
        </w:rPr>
        <w:t>ненормативные (индивидуальные, распорядительные) локальные акты</w:t>
      </w: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Сравнение нормативных и ненормативных локальных актов приведено в Таблице 4.</w:t>
      </w:r>
    </w:p>
    <w:p w:rsidR="00CC21D1" w:rsidRPr="00CC21D1" w:rsidRDefault="00CC21D1" w:rsidP="00CC21D1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inherit" w:eastAsia="Times New Roman" w:hAnsi="inherit" w:cs="Times New Roman"/>
          <w:b/>
          <w:bCs/>
          <w:i/>
          <w:iCs/>
          <w:color w:val="000000"/>
          <w:sz w:val="23"/>
          <w:lang w:eastAsia="ru-RU"/>
        </w:rPr>
        <w:t>Таблица 4. Сравнение нормативных и ненормативных локальных актов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4"/>
        <w:gridCol w:w="4315"/>
        <w:gridCol w:w="3536"/>
      </w:tblGrid>
      <w:tr w:rsidR="00CC21D1" w:rsidRPr="00CC21D1" w:rsidTr="00CC21D1"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21D1" w:rsidRPr="00CC21D1" w:rsidRDefault="00CC21D1" w:rsidP="00CC21D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C21D1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ru-RU"/>
              </w:rPr>
              <w:t>Вид локального акта</w:t>
            </w: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21D1" w:rsidRPr="00CC21D1" w:rsidRDefault="00CC21D1" w:rsidP="00CC21D1">
            <w:pPr>
              <w:spacing w:after="150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C21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Нормативный</w:t>
            </w: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21D1" w:rsidRPr="00CC21D1" w:rsidRDefault="00CC21D1" w:rsidP="00CC21D1">
            <w:pPr>
              <w:spacing w:after="150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C21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Ненормативный</w:t>
            </w:r>
          </w:p>
        </w:tc>
      </w:tr>
      <w:tr w:rsidR="00CC21D1" w:rsidRPr="00CC21D1" w:rsidTr="00CC21D1"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21D1" w:rsidRPr="00CC21D1" w:rsidRDefault="00CC21D1" w:rsidP="00CC21D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C21D1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ru-RU"/>
              </w:rPr>
              <w:t>Характерные особенности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21D1" w:rsidRPr="00CC21D1" w:rsidRDefault="00CC21D1" w:rsidP="00CC21D1">
            <w:pPr>
              <w:spacing w:after="150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C21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1)      содержит общеобязательные правила поведения для всех или некоторых субъектов организации;</w:t>
            </w:r>
          </w:p>
          <w:p w:rsidR="00CC21D1" w:rsidRPr="00CC21D1" w:rsidRDefault="00CC21D1" w:rsidP="00CC21D1">
            <w:pPr>
              <w:spacing w:after="150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C21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2)      </w:t>
            </w:r>
            <w:proofErr w:type="gramStart"/>
            <w:r w:rsidRPr="00CC21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рассчитан</w:t>
            </w:r>
            <w:proofErr w:type="gramEnd"/>
            <w:r w:rsidRPr="00CC21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неоднократное применение.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21D1" w:rsidRPr="00CC21D1" w:rsidRDefault="00CC21D1" w:rsidP="00CC21D1">
            <w:pPr>
              <w:spacing w:after="150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C21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1)      юридически оформляет конкретное решение администрации организации;</w:t>
            </w:r>
          </w:p>
          <w:p w:rsidR="00CC21D1" w:rsidRPr="00CC21D1" w:rsidRDefault="00CC21D1" w:rsidP="00CC21D1">
            <w:pPr>
              <w:spacing w:after="150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C21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2)      применяется однократно.</w:t>
            </w:r>
          </w:p>
        </w:tc>
      </w:tr>
      <w:tr w:rsidR="00CC21D1" w:rsidRPr="00CC21D1" w:rsidTr="00CC21D1"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21D1" w:rsidRPr="00CC21D1" w:rsidRDefault="00CC21D1" w:rsidP="00CC21D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C21D1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ru-RU"/>
              </w:rPr>
              <w:t>Примеры:</w:t>
            </w: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21D1" w:rsidRPr="00CC21D1" w:rsidRDefault="00CC21D1" w:rsidP="00CC21D1">
            <w:pPr>
              <w:spacing w:after="150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C21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Устав, Правила внутреннего трудового распорядка</w:t>
            </w: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21D1" w:rsidRPr="00CC21D1" w:rsidRDefault="00CC21D1" w:rsidP="00CC21D1">
            <w:pPr>
              <w:spacing w:after="150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C21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Приказ о приеме на работу, о предоставлении отпуска, увольнении, командировке и т.д.</w:t>
            </w:r>
          </w:p>
        </w:tc>
      </w:tr>
    </w:tbl>
    <w:p w:rsidR="00CC21D1" w:rsidRPr="00CC21D1" w:rsidRDefault="00CC21D1" w:rsidP="00CC21D1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Нормативные локальные акты могут издаваться в различных формах. Наиболее часто встречающимися, кроме устава, являются:</w:t>
      </w:r>
    </w:p>
    <w:p w:rsidR="00CC21D1" w:rsidRPr="002816A7" w:rsidRDefault="00CC21D1" w:rsidP="00CC21D1">
      <w:pPr>
        <w:numPr>
          <w:ilvl w:val="0"/>
          <w:numId w:val="2"/>
        </w:numPr>
        <w:shd w:val="clear" w:color="auto" w:fill="FFFFFF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816A7">
        <w:rPr>
          <w:rFonts w:ascii="inherit" w:eastAsia="Times New Roman" w:hAnsi="inherit" w:cs="Times New Roman"/>
          <w:b/>
          <w:bCs/>
          <w:color w:val="000000"/>
          <w:sz w:val="23"/>
          <w:lang w:eastAsia="ru-RU"/>
        </w:rPr>
        <w:t>Положение </w:t>
      </w:r>
      <w:r w:rsidRPr="002816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устанавливает правовой статус органа управления организации, структурного подразделения либо порядок реализации организацией какого-либо из своих правомочий.</w:t>
      </w:r>
    </w:p>
    <w:p w:rsidR="00CC21D1" w:rsidRPr="002816A7" w:rsidRDefault="00CC21D1" w:rsidP="00CC21D1">
      <w:pPr>
        <w:numPr>
          <w:ilvl w:val="0"/>
          <w:numId w:val="2"/>
        </w:numPr>
        <w:shd w:val="clear" w:color="auto" w:fill="FFFFFF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816A7">
        <w:rPr>
          <w:rFonts w:ascii="inherit" w:eastAsia="Times New Roman" w:hAnsi="inherit" w:cs="Times New Roman"/>
          <w:b/>
          <w:bCs/>
          <w:color w:val="000000"/>
          <w:sz w:val="23"/>
          <w:lang w:eastAsia="ru-RU"/>
        </w:rPr>
        <w:lastRenderedPageBreak/>
        <w:t>Инструкция </w:t>
      </w:r>
      <w:r w:rsidRPr="002816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устанавливает порядок, способ осуществления той или иной функции, ведения какой-либо деятельности.</w:t>
      </w:r>
    </w:p>
    <w:p w:rsidR="00CC21D1" w:rsidRPr="002816A7" w:rsidRDefault="00CC21D1" w:rsidP="00CC21D1">
      <w:pPr>
        <w:numPr>
          <w:ilvl w:val="0"/>
          <w:numId w:val="2"/>
        </w:numPr>
        <w:shd w:val="clear" w:color="auto" w:fill="FFFFFF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816A7">
        <w:rPr>
          <w:rFonts w:ascii="inherit" w:eastAsia="Times New Roman" w:hAnsi="inherit" w:cs="Times New Roman"/>
          <w:b/>
          <w:bCs/>
          <w:color w:val="000000"/>
          <w:sz w:val="23"/>
          <w:lang w:eastAsia="ru-RU"/>
        </w:rPr>
        <w:t>Правила </w:t>
      </w:r>
      <w:r w:rsidRPr="002816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регламентирует организационные, дисциплинарные, хозяйственные и иные специальные стороны деятельности организации, участников внутриорганизационных отношений.</w:t>
      </w:r>
    </w:p>
    <w:p w:rsidR="00CC21D1" w:rsidRPr="00CC21D1" w:rsidRDefault="00CC21D1" w:rsidP="00CC21D1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</w:t>
      </w:r>
      <w:r w:rsidRPr="00CC21D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6" w:anchor="st25_1" w:tgtFrame="_blank" w:history="1">
        <w:proofErr w:type="gramStart"/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ч</w:t>
        </w:r>
        <w:proofErr w:type="gramEnd"/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. 1 ст. 25</w:t>
        </w:r>
      </w:hyperlink>
      <w:r w:rsidRPr="00CC21D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 закона № 273-ФЗ  образовательная организация действует на основании</w:t>
      </w:r>
      <w:r w:rsidRPr="00CC21D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C21D1">
        <w:rPr>
          <w:rFonts w:ascii="inherit" w:eastAsia="Times New Roman" w:hAnsi="inherit" w:cs="Times New Roman"/>
          <w:b/>
          <w:bCs/>
          <w:color w:val="000000"/>
          <w:sz w:val="23"/>
          <w:lang w:eastAsia="ru-RU"/>
        </w:rPr>
        <w:t>устава, который является основным нормативным локальным актом образовательной организации.</w:t>
      </w:r>
    </w:p>
    <w:p w:rsidR="00CC21D1" w:rsidRPr="00CC21D1" w:rsidRDefault="00CC21D1" w:rsidP="00CC21D1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Согласно</w:t>
      </w:r>
      <w:r w:rsidRPr="00CC21D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7" w:anchor="st52_2" w:tgtFrame="_blank" w:history="1"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п. 2 ст. 52</w:t>
        </w:r>
      </w:hyperlink>
      <w:r w:rsidRPr="00CC21D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ГК РФ в учредительных документах юридического лица, к которым относится устав,  должны определяться наименование юридического лица, место его нахождения, порядок управления деятельностью юридического лица, а также содержаться другие сведения, предусмотренные законом для юридических лиц соответствующего вида. В учредительных документах некоммерческих организаций должны быть определены предмет и цели деятельности юридического лица.</w:t>
      </w:r>
    </w:p>
    <w:p w:rsidR="00CC21D1" w:rsidRPr="00CC21D1" w:rsidRDefault="00AF245F" w:rsidP="00CC21D1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8" w:anchor="st25_2" w:tgtFrame="_blank" w:history="1">
        <w:r w:rsidR="00CC21D1"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Ч. 2 ст. 25</w:t>
        </w:r>
      </w:hyperlink>
      <w:r w:rsidR="00CC21D1"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№ 273-ФЗ определяет, что в уставе образовательной организации должна содержаться наряду с информацией, предусмотренной законодательством РФ, следующая информация: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 тип образовательной организации;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 учредитель или учредители образовательной организации;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виды реализуемых образовательных программ с указанием уровня образования и (или) направленности;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CC21D1" w:rsidRPr="00CC21D1" w:rsidRDefault="00CC21D1" w:rsidP="00CC21D1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дополнение к данному перечню </w:t>
      </w:r>
      <w:hyperlink r:id="rId9" w:anchor="st14_3" w:tgtFrame="_blank" w:history="1"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п. 3 ст. 14</w:t>
        </w:r>
      </w:hyperlink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Федерального закона от 12 января 1996 г. № 7-ФЗ «О некоммерческих организациях» предусматривает, что в учредительных документах некоммерческой организации должны определяться:</w:t>
      </w:r>
    </w:p>
    <w:p w:rsidR="00CC21D1" w:rsidRPr="00CC21D1" w:rsidRDefault="00CC21D1" w:rsidP="00CC21D1">
      <w:pPr>
        <w:numPr>
          <w:ilvl w:val="0"/>
          <w:numId w:val="3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наименование некоммерческой организации, содержащее указание на характер ее деятельности и организационно-правовую форму,</w:t>
      </w:r>
    </w:p>
    <w:p w:rsidR="00CC21D1" w:rsidRPr="00CC21D1" w:rsidRDefault="00CC21D1" w:rsidP="00CC21D1">
      <w:pPr>
        <w:numPr>
          <w:ilvl w:val="0"/>
          <w:numId w:val="3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место нахождения некоммерческой организации, порядок управления деятельностью,</w:t>
      </w:r>
    </w:p>
    <w:p w:rsidR="00CC21D1" w:rsidRPr="00CC21D1" w:rsidRDefault="00CC21D1" w:rsidP="00CC21D1">
      <w:pPr>
        <w:numPr>
          <w:ilvl w:val="0"/>
          <w:numId w:val="3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предмет и цели деятельности,</w:t>
      </w:r>
    </w:p>
    <w:p w:rsidR="00CC21D1" w:rsidRPr="00CC21D1" w:rsidRDefault="00CC21D1" w:rsidP="00CC21D1">
      <w:pPr>
        <w:numPr>
          <w:ilvl w:val="0"/>
          <w:numId w:val="3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сведения о филиалах и представительствах,</w:t>
      </w:r>
    </w:p>
    <w:p w:rsidR="00CC21D1" w:rsidRPr="00CC21D1" w:rsidRDefault="00CC21D1" w:rsidP="00CC21D1">
      <w:pPr>
        <w:numPr>
          <w:ilvl w:val="0"/>
          <w:numId w:val="3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источники формирования имущества некоммерческой организации,</w:t>
      </w:r>
    </w:p>
    <w:p w:rsidR="00CC21D1" w:rsidRPr="00CC21D1" w:rsidRDefault="00CC21D1" w:rsidP="00CC21D1">
      <w:pPr>
        <w:numPr>
          <w:ilvl w:val="0"/>
          <w:numId w:val="3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порядок внесения изменений в учредительные документы некоммерческой организации,</w:t>
      </w:r>
    </w:p>
    <w:p w:rsidR="00CC21D1" w:rsidRPr="00CC21D1" w:rsidRDefault="00CC21D1" w:rsidP="00CC21D1">
      <w:pPr>
        <w:numPr>
          <w:ilvl w:val="0"/>
          <w:numId w:val="3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порядок использования имущества в случае ликвидации некоммерческой организации.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Устав бюджетного или казенного учреждения также должен содержать:</w:t>
      </w:r>
    </w:p>
    <w:p w:rsidR="00CC21D1" w:rsidRPr="00CC21D1" w:rsidRDefault="00CC21D1" w:rsidP="00CC21D1">
      <w:pPr>
        <w:numPr>
          <w:ilvl w:val="0"/>
          <w:numId w:val="4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наименование учреждения,</w:t>
      </w:r>
    </w:p>
    <w:p w:rsidR="00CC21D1" w:rsidRPr="00CC21D1" w:rsidRDefault="00CC21D1" w:rsidP="00CC21D1">
      <w:pPr>
        <w:numPr>
          <w:ilvl w:val="0"/>
          <w:numId w:val="4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указание на тип учреждения,</w:t>
      </w:r>
    </w:p>
    <w:p w:rsidR="00CC21D1" w:rsidRPr="00CC21D1" w:rsidRDefault="00CC21D1" w:rsidP="00CC21D1">
      <w:pPr>
        <w:numPr>
          <w:ilvl w:val="0"/>
          <w:numId w:val="4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сведения о собственнике его имущества,</w:t>
      </w:r>
    </w:p>
    <w:p w:rsidR="00CC21D1" w:rsidRPr="00CC21D1" w:rsidRDefault="00CC21D1" w:rsidP="00CC21D1">
      <w:pPr>
        <w:numPr>
          <w:ilvl w:val="0"/>
          <w:numId w:val="4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исчерпывающий перечень видов деятельности, которые бюджетное или казенное учреждение вправе осуществлять в соответствии с целями, для достижения которых оно создано,</w:t>
      </w:r>
    </w:p>
    <w:p w:rsidR="00CC21D1" w:rsidRPr="00CC21D1" w:rsidRDefault="00CC21D1" w:rsidP="00CC21D1">
      <w:pPr>
        <w:numPr>
          <w:ilvl w:val="0"/>
          <w:numId w:val="4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указания о структуре, компетенции органов управления учреждения, порядке их формирования, сроках полномочий и порядке деятельности таких органов.</w:t>
      </w:r>
    </w:p>
    <w:p w:rsidR="00CC21D1" w:rsidRPr="00CC21D1" w:rsidRDefault="00CC21D1" w:rsidP="00CC21D1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Указанные выше требования к обязательному содержанию устава не являются исчерпывающими. Дополнительные требования к содержанию устава зависят от </w:t>
      </w: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организационно-правовой формы образовательной организации. Кроме этого, следует отметить, что Федеральный закон от 12 января 1996 г. № 7-ФЗ «О некоммерческих организациях» не действует в отношении автономных учреждений (</w:t>
      </w:r>
      <w:hyperlink r:id="rId10" w:anchor="st1_5" w:tgtFrame="_blank" w:history="1"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п. 5 ст. 1</w:t>
        </w:r>
      </w:hyperlink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 Содержание устава автономных учреждений определяется</w:t>
      </w:r>
      <w:r w:rsidRPr="00CC21D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11" w:anchor="st7_2" w:tgtFrame="_blank" w:history="1">
        <w:proofErr w:type="gramStart"/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ч</w:t>
        </w:r>
        <w:proofErr w:type="gramEnd"/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. 2 ст.</w:t>
        </w:r>
        <w:r w:rsidRPr="00CC21D1">
          <w:rPr>
            <w:rFonts w:ascii="inherit" w:eastAsia="Times New Roman" w:hAnsi="inherit" w:cs="Times New Roman"/>
            <w:color w:val="0079CC"/>
            <w:sz w:val="23"/>
            <w:lang w:eastAsia="ru-RU"/>
          </w:rPr>
          <w:t> </w:t>
        </w:r>
      </w:hyperlink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 Федерального закона от 3 ноября 2006 г. № 174-ФЗ «Об автономных учреждениях». В соответствии с данной нормой, устав автономного учреждения должен содержать:</w:t>
      </w:r>
    </w:p>
    <w:p w:rsidR="00CC21D1" w:rsidRPr="00CC21D1" w:rsidRDefault="00CC21D1" w:rsidP="00CC21D1">
      <w:pPr>
        <w:numPr>
          <w:ilvl w:val="0"/>
          <w:numId w:val="5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наименование автономного учреждения, содержащее указание на характер его деятельности, а также на собственника его имущества;</w:t>
      </w:r>
    </w:p>
    <w:p w:rsidR="00CC21D1" w:rsidRPr="00CC21D1" w:rsidRDefault="00CC21D1" w:rsidP="00CC21D1">
      <w:pPr>
        <w:numPr>
          <w:ilvl w:val="0"/>
          <w:numId w:val="5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указание на тип «автономное учреждение»;</w:t>
      </w:r>
    </w:p>
    <w:p w:rsidR="00CC21D1" w:rsidRPr="00CC21D1" w:rsidRDefault="00CC21D1" w:rsidP="00CC21D1">
      <w:pPr>
        <w:numPr>
          <w:ilvl w:val="0"/>
          <w:numId w:val="5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местонахождение автономного учреждения;</w:t>
      </w:r>
    </w:p>
    <w:p w:rsidR="00CC21D1" w:rsidRPr="00CC21D1" w:rsidRDefault="00CC21D1" w:rsidP="00CC21D1">
      <w:pPr>
        <w:numPr>
          <w:ilvl w:val="0"/>
          <w:numId w:val="5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сведения об органе, осуществляющем функции и полномочия учредителя автономного учреждения;</w:t>
      </w:r>
    </w:p>
    <w:p w:rsidR="00CC21D1" w:rsidRPr="00CC21D1" w:rsidRDefault="00CC21D1" w:rsidP="00CC21D1">
      <w:pPr>
        <w:numPr>
          <w:ilvl w:val="0"/>
          <w:numId w:val="5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предмет и цели деятельности автономного учреждения;</w:t>
      </w:r>
    </w:p>
    <w:p w:rsidR="00CC21D1" w:rsidRPr="00CC21D1" w:rsidRDefault="00CC21D1" w:rsidP="00CC21D1">
      <w:pPr>
        <w:numPr>
          <w:ilvl w:val="0"/>
          <w:numId w:val="5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исчерпывающий перечень видов деятельности, которые автономное учреждение вправе осуществлять в соответствии с целями, для достижения которых оно создано;</w:t>
      </w:r>
    </w:p>
    <w:p w:rsidR="00CC21D1" w:rsidRPr="00CC21D1" w:rsidRDefault="00CC21D1" w:rsidP="00CC21D1">
      <w:pPr>
        <w:numPr>
          <w:ilvl w:val="0"/>
          <w:numId w:val="5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сведения о филиалах, представительствах автономного учреждения;</w:t>
      </w:r>
    </w:p>
    <w:p w:rsidR="00CC21D1" w:rsidRPr="00CC21D1" w:rsidRDefault="00CC21D1" w:rsidP="00CC21D1">
      <w:pPr>
        <w:numPr>
          <w:ilvl w:val="0"/>
          <w:numId w:val="5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структура, компетенция органов автономного учреждения, порядок их формирования, сроки полномочий и порядок деятельности таких органов;</w:t>
      </w:r>
    </w:p>
    <w:p w:rsidR="00CC21D1" w:rsidRPr="00CC21D1" w:rsidRDefault="00CC21D1" w:rsidP="00CC21D1">
      <w:pPr>
        <w:numPr>
          <w:ilvl w:val="0"/>
          <w:numId w:val="5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иные предусмотренные федеральными законами сведения.</w:t>
      </w:r>
    </w:p>
    <w:p w:rsidR="00CC21D1" w:rsidRPr="00CC21D1" w:rsidRDefault="00CC21D1" w:rsidP="00CC21D1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Вместе с тем, законодательство РФ не содержит указаний на то, что содержание устава должно включать в себя исключительно обязательные положения. Наоборот, есть целый ряд оговорок о том, что какое-либо требование законодательства может быть конкретизировано в уставе. Например, </w:t>
      </w:r>
      <w:hyperlink r:id="rId12" w:anchor="st9.2_13_2" w:tgtFrame="_blank" w:history="1">
        <w:proofErr w:type="spellStart"/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абз</w:t>
        </w:r>
        <w:proofErr w:type="spellEnd"/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. 2 п. 13 ст. 9.2</w:t>
        </w:r>
      </w:hyperlink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12 января 1996 г. № 7-ФЗ «О некоммерческих организациях» содержит оговорку о том, что уставом бюджетного учреждения может быть предусмотрен меньший размер крупной сделки.</w:t>
      </w:r>
    </w:p>
    <w:p w:rsidR="00CC21D1" w:rsidRPr="00CC21D1" w:rsidRDefault="00CC21D1" w:rsidP="00CC21D1">
      <w:pPr>
        <w:shd w:val="clear" w:color="auto" w:fill="EEEEEE"/>
        <w:ind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eastAsia="ru-RU"/>
        </w:rPr>
      </w:pPr>
      <w:r w:rsidRPr="002816A7">
        <w:rPr>
          <w:rFonts w:ascii="inherit" w:eastAsia="Times New Roman" w:hAnsi="inherit" w:cs="Times New Roman"/>
          <w:b/>
          <w:bCs/>
          <w:i/>
          <w:iCs/>
          <w:color w:val="222222"/>
          <w:sz w:val="23"/>
          <w:lang w:eastAsia="ru-RU"/>
        </w:rPr>
        <w:t>Законодательство РФ не содержит запретов на включение в устав образовательной организации каких-либо положений, не предусмотренных обязательным перечнем содержания устава.</w:t>
      </w:r>
      <w:r w:rsidRPr="002816A7">
        <w:rPr>
          <w:rFonts w:ascii="Times New Roman" w:eastAsia="Times New Roman" w:hAnsi="Times New Roman" w:cs="Times New Roman"/>
          <w:i/>
          <w:iCs/>
          <w:color w:val="222222"/>
          <w:sz w:val="23"/>
          <w:lang w:eastAsia="ru-RU"/>
        </w:rPr>
        <w:t> </w:t>
      </w:r>
      <w:r w:rsidRPr="002816A7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eastAsia="ru-RU"/>
        </w:rPr>
        <w:t>Это означает, что в случае необходимости устав может дополнительно содержать любые положения, не противоречащие действующему законодательству РФ</w:t>
      </w:r>
      <w:r w:rsidRPr="00CC21D1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highlight w:val="yellow"/>
          <w:lang w:eastAsia="ru-RU"/>
        </w:rPr>
        <w:t>.</w:t>
      </w:r>
    </w:p>
    <w:p w:rsidR="00CC21D1" w:rsidRPr="00CC21D1" w:rsidRDefault="00CC21D1" w:rsidP="00CC21D1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Существенно изменились требования и к принятию устава образовательной организации. Ранее в соответствии с </w:t>
      </w:r>
      <w:hyperlink r:id="rId13" w:anchor="st13_2" w:tgtFrame="_blank" w:history="1"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п. 2 ст. 13</w:t>
        </w:r>
      </w:hyperlink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Закона РФ «Об образовании» устав гражданского образовательного учреждения в части, не урегулированной законодательством РФ, разрабатывался и принимается образовательным учреждением и утверждался его учредителем, то есть требовалось предварительное принятие устава высшим коллегиальным органом образовательной организации. На практике в ряде случаев это приводило к значительному затягиванию принятий изменений в устав, поскольку не редки были случаи, когда учредитель не соглашался с принятыми изменениями, а высший коллегиальный орган не соглашался с предлагаемыми учредителем редакциями. Кроме этого, на законодательном уровне неурегулированной оставалась ситуация с созданием новой образовательной организации, когда органы управления еще не сформированы, а организация может начать свое существование как юридическое лицо только после регистрации устава в уполномоченных органах.</w:t>
      </w:r>
    </w:p>
    <w:p w:rsidR="00CC21D1" w:rsidRPr="00CC21D1" w:rsidRDefault="00CC21D1" w:rsidP="00CC21D1">
      <w:pPr>
        <w:shd w:val="clear" w:color="auto" w:fill="EEEEEE"/>
        <w:ind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eastAsia="ru-RU"/>
        </w:rPr>
        <w:t>Новый Федеральный закон № 273-ФЗ </w:t>
      </w:r>
      <w:hyperlink r:id="rId14" w:anchor="st25_1" w:tgtFrame="_blank" w:history="1">
        <w:r w:rsidRPr="00CC21D1">
          <w:rPr>
            <w:rFonts w:ascii="inherit" w:eastAsia="Times New Roman" w:hAnsi="inherit" w:cs="Times New Roman"/>
            <w:i/>
            <w:iCs/>
            <w:color w:val="0079CC"/>
            <w:sz w:val="23"/>
            <w:u w:val="single"/>
            <w:lang w:eastAsia="ru-RU"/>
          </w:rPr>
          <w:t>(ч. 1 ст. 25</w:t>
        </w:r>
      </w:hyperlink>
      <w:r w:rsidRPr="00CC21D1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eastAsia="ru-RU"/>
        </w:rPr>
        <w:t>) закрепляет, что образовательная организация действует на основании устава, утвержденного в порядке, установленном законодательством РФ.</w:t>
      </w:r>
    </w:p>
    <w:p w:rsidR="00CC21D1" w:rsidRPr="00CC21D1" w:rsidRDefault="00CC21D1" w:rsidP="00CC21D1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Общие правила по утверждению устава юридического лица содержатся в </w:t>
      </w:r>
      <w:hyperlink r:id="rId15" w:anchor="st52_1" w:tgtFrame="_blank" w:history="1"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п. 1 ст. 52</w:t>
        </w:r>
      </w:hyperlink>
      <w:r w:rsidRPr="00CC21D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ГК РФ, согласно которому устав утверждается его учредителями (участниками). Термин «участник» характерен для коммерческих организаций: хозяйственных товариществ и обществ. </w:t>
      </w: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Поскольку согласно</w:t>
      </w:r>
      <w:r w:rsidRPr="00CC21D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16" w:anchor="st22_1" w:tgtFrame="_blank" w:history="1">
        <w:proofErr w:type="gramStart"/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ч</w:t>
        </w:r>
        <w:proofErr w:type="gramEnd"/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. 1 ст. 22</w:t>
        </w:r>
      </w:hyperlink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№ 273-ФЗ образовательная организация создается в форме, установленной гражданским законодательством для некоммерческих организаций, то единственным субъектом, который может утверждать устав общеобразовательной организации является учредитель для государственных и муниципальных организаций и учредитель или учредители для частных образовательных организаций общего образования. При этом</w:t>
      </w:r>
      <w:proofErr w:type="gramStart"/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proofErr w:type="gramEnd"/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Федеральный</w:t>
      </w:r>
      <w:r w:rsidRPr="00CC21D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17" w:tgtFrame="_blank" w:history="1"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закон </w:t>
        </w:r>
      </w:hyperlink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№ 273-ФЗ не предусматривает особого порядка разработки, принятия и утверждения устава, что вполне оправданно в условиях сокращения обязательных требований к содержанию устава и возможности урегулировать вопросы организации образовательной деятельности локальными нормативными актами общеобразовательной организации, принимаемыми ей самостоятельно.</w:t>
      </w:r>
    </w:p>
    <w:p w:rsidR="00CC21D1" w:rsidRPr="00CC21D1" w:rsidRDefault="00CC21D1" w:rsidP="00CC21D1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Аналогично особая процедура принятия устава не предусматривается и для автономных учреждений. Согласно </w:t>
      </w:r>
      <w:hyperlink r:id="rId18" w:anchor="st7_1" w:tgtFrame="_blank" w:history="1">
        <w:proofErr w:type="gramStart"/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ч</w:t>
        </w:r>
        <w:proofErr w:type="gramEnd"/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. 1 ст. 7</w:t>
        </w:r>
      </w:hyperlink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3 ноября 2006 г. № 174-ФЗ «Об автономных учреждениях» учредительным документом автономного учреждения является устав, утверждаемый его учредителем.</w:t>
      </w:r>
    </w:p>
    <w:p w:rsidR="00CC21D1" w:rsidRPr="00CC21D1" w:rsidRDefault="00CC21D1" w:rsidP="00CC21D1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Однако </w:t>
      </w:r>
      <w:hyperlink r:id="rId19" w:anchor="st14_1.1" w:tgtFrame="_blank" w:history="1">
        <w:proofErr w:type="gramStart"/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ч</w:t>
        </w:r>
        <w:proofErr w:type="gramEnd"/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. 1.1 ст. 14</w:t>
        </w:r>
      </w:hyperlink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12 января 1996 г. № 7-ФЗ «О некоммерческих организациях» установлены некоторые особенности утверждения устава бюджетных и казенных учреждений. Данная норма предусматривает, что утверждение устава бюджетного или казенного учреждения осуществляется в порядке, установленном: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Правительством РФ  - в отношении федеральных бюджетных или казенных учреждений;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высшим исполнительным органом государственной власти субъекта РФ - в отношении бюджетных или казенных учреждений субъекта РФ;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местной администрацией муниципального образования - в отношении муниципальных бюджетных или казенных учреждений.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Таким образом, указанными актами могут быть установлены некоторые особенности утверждения устава учреждений данных типов.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Например, согласно п. 4 Порядка утверждения уставов государственных образовательных учреждений Республики Бурятия, утвержденному постановлением Правительства Республики Бурятия от 15 июня 2005 г. № 201 предусматривается, что «Проект Устава, а также вносимые изменения в Устав представляются в орган по управлению государственным имуществом. Орган по управлению государственным имуществом согласовывает проект Устава, а также вносимые изменения в Устав в срок не более 10 дней со дня представления проекта Устава, а также вносимых изменений в Устав. На титульном листе Устава или вносимых изменений в Устав указываются реквизиты правового акта органа по управлению государственным имуществом, заверенные гербовой печатью органа по управлению государственным имуществом».</w:t>
      </w:r>
    </w:p>
    <w:p w:rsidR="00CC21D1" w:rsidRPr="00CC21D1" w:rsidRDefault="00CC21D1" w:rsidP="00CC21D1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Ранее в</w:t>
      </w:r>
      <w:hyperlink r:id="rId20" w:anchor="st13" w:tgtFrame="_blank" w:history="1">
        <w:r w:rsidRPr="00CC21D1">
          <w:rPr>
            <w:rFonts w:ascii="inherit" w:eastAsia="Times New Roman" w:hAnsi="inherit" w:cs="Times New Roman"/>
            <w:color w:val="0079CC"/>
            <w:sz w:val="23"/>
            <w:lang w:eastAsia="ru-RU"/>
          </w:rPr>
          <w:t> </w:t>
        </w:r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ст. 13</w:t>
        </w:r>
      </w:hyperlink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Закона РФ «Об образовании» были установлены достаточно широкие требования к уставам образовательных организаций. В результате их соблюдения уставы образовательных организации приобретали поистине колоссальные размеры. Кроме этого, согласно п. 3 данной статьи при необходимости регламентации различных сторон деятельности образовательного учреждения иными локальными актами последние подлежали регистрации в качестве дополнений к уставу образовательного учреждения.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Вместе с тем, сокращение требований к содержанию устава не означает, что заинтересованные лица не смогут получить необходимую им информацию, поскольку устав не является единственным источником информации об образовательной организации.</w:t>
      </w:r>
    </w:p>
    <w:p w:rsidR="00CC21D1" w:rsidRPr="002816A7" w:rsidRDefault="00CC21D1" w:rsidP="00CC21D1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816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Значительная часть информации, которая ранее должна была содержаться в уставах образовательных организаций, может переместиться в иные локальные нормативные акты. </w:t>
      </w:r>
      <w:proofErr w:type="gramStart"/>
      <w:r w:rsidRPr="002816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Так, согласно, </w:t>
      </w:r>
      <w:hyperlink r:id="rId21" w:anchor="st30_2" w:tgtFrame="_blank" w:history="1">
        <w:r w:rsidRPr="002816A7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ч. 2 ст. 30</w:t>
        </w:r>
      </w:hyperlink>
      <w:r w:rsidRPr="002816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Федерального закона № 273-ФЗ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</w:t>
      </w:r>
      <w:r w:rsidRPr="002816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основания перевода, отчисления и восстановления обучающихся, порядок оформления возникновения, приостановления и прекращения отношений между</w:t>
      </w:r>
      <w:proofErr w:type="gramEnd"/>
      <w:r w:rsidRPr="002816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образовательной организацией и </w:t>
      </w:r>
      <w:proofErr w:type="gramStart"/>
      <w:r w:rsidRPr="002816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2816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816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локальные нормативные акты затрагивают права обучающихся и работников образовательной организации, то при принятии таких актов обязателен учет мнения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образовательной организации могут сложиться различные механизмы взаимодействия органов управления образовательной организацией в связи с принятием локальных  нормативных актов, в зависимости от той или иной системы построения управления образовательной организацией. Порядок принятия локальных актов необходимо зафиксировать в уставе, продумав вопрос, какая модель является наиболее актуальной для конкретной образовательной организации. Отметим, что для различных локальных нормативных актов могут быть предусмотрены различные модели их принятия.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Основными моделями могут выступать:</w:t>
      </w:r>
    </w:p>
    <w:p w:rsidR="00CC21D1" w:rsidRPr="00CC21D1" w:rsidRDefault="00CC21D1" w:rsidP="00CC21D1">
      <w:pPr>
        <w:numPr>
          <w:ilvl w:val="0"/>
          <w:numId w:val="6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Руководитель без чьего-либо участия. Обеспечивает управляемость, при этом полная ответственность ложится на руководителя.</w:t>
      </w:r>
    </w:p>
    <w:p w:rsidR="00CC21D1" w:rsidRPr="00CC21D1" w:rsidRDefault="00CC21D1" w:rsidP="00CC21D1">
      <w:pPr>
        <w:numPr>
          <w:ilvl w:val="0"/>
          <w:numId w:val="6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Руководитель с учетом мнения иного коллегиального органа управления. Практически совпадает с первым вариантом, но дольше, т.к. требуется запрос мнения, однако текст локального нормативного акта может стать качественнее за счет учета позиций иных квалифицированных лиц.</w:t>
      </w:r>
    </w:p>
    <w:p w:rsidR="00CC21D1" w:rsidRPr="00CC21D1" w:rsidRDefault="00CC21D1" w:rsidP="00CC21D1">
      <w:pPr>
        <w:numPr>
          <w:ilvl w:val="0"/>
          <w:numId w:val="6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Руководитель по согласованию с иным коллегиальным органом управления. Потребуется согласование позиций двух органов, которые должны прийти к взаимоприемлемому решению.</w:t>
      </w:r>
    </w:p>
    <w:p w:rsidR="00CC21D1" w:rsidRPr="00CC21D1" w:rsidRDefault="00CC21D1" w:rsidP="00CC21D1">
      <w:pPr>
        <w:numPr>
          <w:ilvl w:val="0"/>
          <w:numId w:val="6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Коллегиальный орган управления по согласованию с руководителем. Во многом совпадает с третьим вариантом, но формально локальный нормативный акт утверждается коллегиальным органом управления, следовательно, вопросы по его содержанию возникают к коллегиальному органу управления.</w:t>
      </w:r>
    </w:p>
    <w:p w:rsidR="00CC21D1" w:rsidRPr="00CC21D1" w:rsidRDefault="00CC21D1" w:rsidP="00CC21D1">
      <w:pPr>
        <w:numPr>
          <w:ilvl w:val="0"/>
          <w:numId w:val="6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Коллегиальный орган управления с учетом мнения руководителя. Ответственность за локальный нормативный акт лежит на коллегиальном органе управления, получить и рассмотреть мнение руководителя обязательно, однако оно не имеет решающего значения. Управление децентрализуется, однако и ответственность за решения распределяется между разными органами.</w:t>
      </w:r>
    </w:p>
    <w:p w:rsidR="00CC21D1" w:rsidRPr="00CC21D1" w:rsidRDefault="00CC21D1" w:rsidP="00CC21D1">
      <w:pPr>
        <w:numPr>
          <w:ilvl w:val="0"/>
          <w:numId w:val="6"/>
        </w:numPr>
        <w:shd w:val="clear" w:color="auto" w:fill="FFFFFF"/>
        <w:spacing w:after="150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Коллегиальный орган управления без чьего-либо участия. Аналогично пятому варианту, только учет мнения руководителя </w:t>
      </w:r>
      <w:proofErr w:type="gramStart"/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становится не обязателен</w:t>
      </w:r>
      <w:proofErr w:type="gramEnd"/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т.е. его позиция по вопросу проекта может вообще не рассматриваться.</w:t>
      </w:r>
    </w:p>
    <w:p w:rsidR="00CC21D1" w:rsidRPr="00CC21D1" w:rsidRDefault="00CC21D1" w:rsidP="00CC21D1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Значительная часть образовательных организаций столкнулись с вопросом, в какой срок оптимально вносить изменения в уставы. В отдельных случаях учредители требовали сделать это крайне рано, например, еще летом 2013 года. Некоторые же образовательные организации до сих пор откладывают это решение, дожидаясь все большей полноты подзаконной нормативной базы, а также регионального и муниципального регулирования, ссылаясь на предоставленную Федеральным</w:t>
      </w:r>
      <w:r w:rsidRPr="00CC21D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hyperlink r:id="rId22" w:tgtFrame="_blank" w:history="1">
        <w:r w:rsidRPr="00CC21D1">
          <w:rPr>
            <w:rFonts w:ascii="inherit" w:eastAsia="Times New Roman" w:hAnsi="inherit" w:cs="Times New Roman"/>
            <w:color w:val="0079CC"/>
            <w:sz w:val="23"/>
            <w:u w:val="single"/>
            <w:lang w:eastAsia="ru-RU"/>
          </w:rPr>
          <w:t>законом</w:t>
        </w:r>
      </w:hyperlink>
      <w:r w:rsidRPr="00CC21D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№ 273-ФЗ возможность использовать для доработки уставов весь 2014 и 2015 год.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Представляется, что столь длительное ожидание не является оптимальной стратегией по следующей причине. Действительно, дана законодательная отсрочка для приведения уставов в соответствии с действующим законодательством. Но такой же отсрочки по иным локальным актам не имеется. Таким образом, любая образовательная организация, получившая предписание привести устав в соответствие с законодательством, может аргументировать  тот </w:t>
      </w: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факт, что это не сделано. Если же предписание выдано о приведении в соответствие иных локальных нормативных актов, это должно быть сделано немедленно. Т.е., фактически, отсрочки по локальной нормативной базе не дается. А именно устав должен служить основой для ее разработки. Ситуация, когда нет основного документа, но уже сделаны все иные локальные нормативные акты, неудобна в первую очередь самой образовательной организации.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тому же, обязательное содержание устава сейчас крайне невелико. Все основные требования, которые надо учесть при его написании, уже и так сформулированы на уровне федерального закона. Поэтому для тех организаций, кто выбрал для себя стратегию минимизации содержания устава, ждать дополнительных документов не обязательно – те вопросы, которые будут ими решаться, могут быть вынесены из устава в иные локальные нормативные акты. Тем более</w:t>
      </w:r>
      <w:proofErr w:type="gramStart"/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proofErr w:type="gramEnd"/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что порядок осуществления и организации образовательной деятельности на подзаконном уровне (который, возможно, имело смысл дождаться до принятия устава) уже урегулирован для подавляющего большинства образовательных программ.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 же организации, которые выбрали стратегию оставить в уставе максимум подробной информации, действительно, столкнутся с необходимостью менять устав, т.к. многие вопросы будут решаться, решения изменяться и т.п. Но это в принципе недостаток крайне подробных уставов – если принимается решение включить туда, например, описание вопросов организации образовательной деятельности, приема и т.п., то необходимо учитывать, что с любыми минимальными изменениями устав менять все равно придется. Т.е., такая стратегия имманентно предполагает постоянное внесение изменений в устав. И это не изменится ни в 2015, ни в 2016 и далее годах – законодательство об образовании, подзаконное регулирование динамично развиваются.</w:t>
      </w:r>
    </w:p>
    <w:p w:rsidR="00CC21D1" w:rsidRPr="00CC21D1" w:rsidRDefault="00CC21D1" w:rsidP="00CC21D1">
      <w:pPr>
        <w:shd w:val="clear" w:color="auto" w:fill="FFFFFF"/>
        <w:spacing w:after="15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C21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Поэтому,  представляется, что в 2014 году уже созданы все условия, чтобы образовательным организациям было удобнее привести устав в соответствие с законодательством, чем жить со старым (фактически, не работающим во многом) уставом. </w:t>
      </w:r>
    </w:p>
    <w:p w:rsidR="00CC21D1" w:rsidRPr="00CC21D1" w:rsidRDefault="00AF245F" w:rsidP="00CC21D1">
      <w:pPr>
        <w:shd w:val="clear" w:color="auto" w:fill="FFFFFF"/>
        <w:spacing w:after="150" w:line="312" w:lineRule="atLeast"/>
        <w:ind w:firstLine="0"/>
        <w:jc w:val="both"/>
        <w:textAlignment w:val="baseline"/>
        <w:rPr>
          <w:rFonts w:ascii="inherit" w:eastAsia="Times New Roman" w:hAnsi="inherit" w:cs="Arial"/>
          <w:color w:val="0059AA"/>
          <w:sz w:val="20"/>
          <w:szCs w:val="20"/>
          <w:lang w:eastAsia="ru-RU"/>
        </w:rPr>
      </w:pPr>
      <w:r w:rsidRPr="00AF245F">
        <w:rPr>
          <w:rFonts w:ascii="inherit" w:eastAsia="Times New Roman" w:hAnsi="inherit" w:cs="Arial"/>
          <w:color w:val="0059AA"/>
          <w:sz w:val="20"/>
          <w:szCs w:val="20"/>
          <w:lang w:eastAsia="ru-RU"/>
        </w:rPr>
        <w:pict>
          <v:rect id="_x0000_i1025" style="width:0;height:.75pt" o:hralign="center" o:hrstd="t" o:hr="t" fillcolor="#aca899" stroked="f"/>
        </w:pict>
      </w:r>
    </w:p>
    <w:p w:rsidR="00664382" w:rsidRDefault="00AF245F" w:rsidP="00CC21D1">
      <w:hyperlink r:id="rId23" w:tgtFrame="_blank" w:tooltip="ВКонтакте" w:history="1">
        <w:r w:rsidR="00CC21D1" w:rsidRPr="00CC21D1">
          <w:rPr>
            <w:rFonts w:ascii="inherit" w:eastAsia="Times New Roman" w:hAnsi="inherit" w:cs="Arial"/>
            <w:color w:val="0079CC"/>
            <w:sz w:val="17"/>
            <w:szCs w:val="17"/>
            <w:u w:val="single"/>
            <w:bdr w:val="none" w:sz="0" w:space="0" w:color="auto" w:frame="1"/>
            <w:lang w:eastAsia="ru-RU"/>
          </w:rPr>
          <w:br/>
        </w:r>
      </w:hyperlink>
    </w:p>
    <w:sectPr w:rsidR="00664382" w:rsidSect="0066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C5"/>
    <w:multiLevelType w:val="multilevel"/>
    <w:tmpl w:val="6828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E360D"/>
    <w:multiLevelType w:val="multilevel"/>
    <w:tmpl w:val="8080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E037F2"/>
    <w:multiLevelType w:val="multilevel"/>
    <w:tmpl w:val="E6C4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CE0C19"/>
    <w:multiLevelType w:val="multilevel"/>
    <w:tmpl w:val="99EA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9F1A52"/>
    <w:multiLevelType w:val="multilevel"/>
    <w:tmpl w:val="E598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601023"/>
    <w:multiLevelType w:val="multilevel"/>
    <w:tmpl w:val="7028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1D1"/>
    <w:rsid w:val="002816A7"/>
    <w:rsid w:val="003D5DD9"/>
    <w:rsid w:val="00664382"/>
    <w:rsid w:val="00AF245F"/>
    <w:rsid w:val="00CC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82"/>
  </w:style>
  <w:style w:type="paragraph" w:styleId="3">
    <w:name w:val="heading 3"/>
    <w:basedOn w:val="a"/>
    <w:link w:val="30"/>
    <w:uiPriority w:val="9"/>
    <w:qFormat/>
    <w:rsid w:val="00CC21D1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2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geprim">
    <w:name w:val="page_prim"/>
    <w:basedOn w:val="a"/>
    <w:rsid w:val="00CC21D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C21D1"/>
    <w:rPr>
      <w:b/>
      <w:bCs/>
    </w:rPr>
  </w:style>
  <w:style w:type="character" w:customStyle="1" w:styleId="apple-converted-space">
    <w:name w:val="apple-converted-space"/>
    <w:basedOn w:val="a0"/>
    <w:rsid w:val="00CC21D1"/>
  </w:style>
  <w:style w:type="paragraph" w:customStyle="1" w:styleId="pagetext">
    <w:name w:val="page_text"/>
    <w:basedOn w:val="a"/>
    <w:rsid w:val="00CC21D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21D1"/>
    <w:rPr>
      <w:color w:val="0000FF"/>
      <w:u w:val="single"/>
    </w:rPr>
  </w:style>
  <w:style w:type="character" w:styleId="a5">
    <w:name w:val="Emphasis"/>
    <w:basedOn w:val="a0"/>
    <w:uiPriority w:val="20"/>
    <w:qFormat/>
    <w:rsid w:val="00CC21D1"/>
    <w:rPr>
      <w:i/>
      <w:iCs/>
    </w:rPr>
  </w:style>
  <w:style w:type="paragraph" w:customStyle="1" w:styleId="pagetextleft">
    <w:name w:val="page_text_left"/>
    <w:basedOn w:val="a"/>
    <w:rsid w:val="00CC21D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CC21D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CC2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7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3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hyperlink" Target="http://xn--273--84d1f.xn--p1ai/zakonodatelstvo/zakon-rossiyskoy-federacii-ot-10-iyulya-1992-g-no-3266-1" TargetMode="External"/><Relationship Id="rId18" Type="http://schemas.openxmlformats.org/officeDocument/2006/relationships/hyperlink" Target="http://xn--273--84d1f.xn--p1ai/zakonodatelstvo/federalnyy-zakon-ot-03112006-no-174-f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273--84d1f.xn--p1ai/zakonodatelstvo/federalnyy-zakon-ot-29-dekabrya-2012-g-no-273-fz-ob-obrazovanii-v-rf" TargetMode="External"/><Relationship Id="rId7" Type="http://schemas.openxmlformats.org/officeDocument/2006/relationships/hyperlink" Target="http://xn--273--84d1f.xn--p1ai/zakonodatelstvo/grazhdanskiy-kodeks-rossiyskoy-federacii-chast-pervaya-ot-30111994-no-51-fz" TargetMode="External"/><Relationship Id="rId12" Type="http://schemas.openxmlformats.org/officeDocument/2006/relationships/hyperlink" Target="http://xn--273--84d1f.xn--p1ai/zakonodatelstvo/federalnyy-zakon-ot-12011996-no-7-fz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xn--273--84d1f.xn--p1ai/zakonodatelstvo/federalnyy-zakon-ot-29-dekabrya-2012-g-no-273-fz-ob-obrazovanii-v-rf" TargetMode="External"/><Relationship Id="rId20" Type="http://schemas.openxmlformats.org/officeDocument/2006/relationships/hyperlink" Target="http://xn--273--84d1f.xn--p1ai/zakonodatelstvo/zakon-rossiyskoy-federacii-ot-10-iyulya-1992-g-no-3266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zakonodatelstvo/federalnyy-zakon-ot-03112006-no-174-fz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5" Type="http://schemas.openxmlformats.org/officeDocument/2006/relationships/hyperlink" Target="http://xn--273--84d1f.xn--p1ai/zakonodatelstvo/grazhdanskiy-kodeks-rossiyskoy-federacii-chast-pervaya-ot-30111994-no-51-fz" TargetMode="External"/><Relationship Id="rId23" Type="http://schemas.openxmlformats.org/officeDocument/2006/relationships/hyperlink" Target="http://share.yandex.ru/go.xml?service=vkontakte&amp;url=http%3A%2F%2Fxn--273--84d1f.xn--p1ai%2Fobuchenie%2Fmoduli%2Fobshcheobrazovatelnye-organizacii%2F1-07&amp;title=%D0%A3%D1%81%D1%82%D0%B0%D0%B2%20%D0%B8%20%D0%BB%D0%BE%D0%BA%D0%B0%D0%BB%D1%8C%D0%BD%D1%8B%D0%B5%20%D0%B0%D0%BA%D1%82%D1%8B%20%D0%BE%D0%B1%D1%80%D0%B0%D0%B7%D0%BE%D0%B2%D0%B0%D1%82%D0%B5%D0%BB%D1%8C%D0%BD%D0%BE%D0%B9%20%D0%BE%D1%80%D0%B3%D0%B0%D0%BD%D0%B8%D0%B7%D0%B0%D1%86%D0%B8%D0%B8%20%7C%20%D0%A0%D0%B5%D0%B0%D0%BB%D0%B8%D0%B7%D0%B0%D1%86%D0%B8%D1%8F%20%D0%A4%D0%B5%D0%B4%D0%B5%D1%80%D0%B0%D0%BB%D1%8C%D0%BD%D0%BE%D0%B3%D0%BE%20%D0%B7%D0%B0%D0%BA%D0%BE%D0%BD%D0%B0%20%C2%AB%D0%9E%D0%B1%20%D0%BE%D0%B1%D1%80%D0%B0%D0%B7%D0%BE%D0%B2%D0%B0%D0%BD%D0%B8%D0%B8%20%D0%B2%20%D0%A0%D0%BE%D1%81%D1%81%D0%B8%D0%B9%D1%81%D0%BA%D0%BE%D0%B9%20%D0%A4%D0%B5%D0%B4%D0%B5%D1%80%D0%B0%D1%86%D0%B8%D0%B8%C2%BB" TargetMode="External"/><Relationship Id="rId10" Type="http://schemas.openxmlformats.org/officeDocument/2006/relationships/hyperlink" Target="http://xn--273--84d1f.xn--p1ai/zakonodatelstvo/federalnyy-zakon-ot-12011996-no-7-fz" TargetMode="External"/><Relationship Id="rId19" Type="http://schemas.openxmlformats.org/officeDocument/2006/relationships/hyperlink" Target="http://xn--273--84d1f.xn--p1ai/zakonodatelstvo/federalnyy-zakon-ot-12011996-no-7-f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12011996-no-7-fz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Relationship Id="rId22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3220</Words>
  <Characters>18357</Characters>
  <Application>Microsoft Office Word</Application>
  <DocSecurity>0</DocSecurity>
  <Lines>152</Lines>
  <Paragraphs>43</Paragraphs>
  <ScaleCrop>false</ScaleCrop>
  <Company>Microsoft</Company>
  <LinksUpToDate>false</LinksUpToDate>
  <CharactersWithSpaces>21534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2014-10-09T04:19:00Z</dcterms:created>
  <dcterms:modified xsi:type="dcterms:W3CDTF">2014-10-10T04:51:00Z</dcterms:modified>
</cp:coreProperties>
</file>